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D143" w14:textId="77777777" w:rsidR="000A3D90" w:rsidRDefault="000A3D90" w:rsidP="002F5C5A">
      <w:pPr>
        <w:pStyle w:val="Title"/>
        <w:bidi/>
        <w:jc w:val="center"/>
      </w:pPr>
      <w:r>
        <w:rPr>
          <w:rtl/>
        </w:rPr>
        <w:t xml:space="preserve">قاعدة بيانات القدرات الأفريقية الاحتياطية </w:t>
      </w:r>
      <w:r w:rsidR="0076415C">
        <w:br/>
      </w:r>
      <w:r>
        <w:rPr>
          <w:rtl/>
        </w:rPr>
        <w:t>مجالات الخبرة</w:t>
      </w:r>
    </w:p>
    <w:p w14:paraId="2A57E99B" w14:textId="77777777" w:rsidR="000A3D90" w:rsidRDefault="000A3D90" w:rsidP="002F5C5A">
      <w:pPr>
        <w:bidi/>
        <w:rPr>
          <w:rFonts w:ascii="Calibri Light" w:hAnsi="Calibri Light" w:cs="Calibri Light"/>
          <w:sz w:val="32"/>
          <w:szCs w:val="32"/>
        </w:rPr>
      </w:pPr>
    </w:p>
    <w:p w14:paraId="09A9B94D" w14:textId="77777777" w:rsidR="000A3D90" w:rsidRDefault="000A3D90" w:rsidP="002F5C5A">
      <w:pPr>
        <w:bidi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  <w:rtl/>
        </w:rPr>
        <w:t>مجالات المواضيع التخصصية</w:t>
      </w:r>
    </w:p>
    <w:p w14:paraId="4F367838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77AECD7D" w14:textId="77777777" w:rsidR="000A3D90" w:rsidRDefault="0076415C" w:rsidP="002F5C5A">
      <w:pPr>
        <w:bidi/>
        <w:spacing w:after="0"/>
        <w:ind w:firstLine="708"/>
      </w:pPr>
      <w:r>
        <w:rPr>
          <w:noProof/>
        </w:rPr>
        <w:pict w14:anchorId="04335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25" o:spid="_x0000_s1026" type="#_x0000_t75" style="position:absolute;left:0;text-align:left;margin-left:435.7pt;margin-top:2.45pt;width:32.1pt;height:32.1pt;z-index:251665920;visibility:visible">
            <v:imagedata r:id="rId4" o:title=""/>
          </v:shape>
        </w:pict>
      </w:r>
      <w:r>
        <w:rPr>
          <w:noProof/>
        </w:rPr>
        <w:pict w14:anchorId="3FB6E150">
          <v:shape id="Picture 1963" o:spid="_x0000_s1028" type="#_x0000_t75" style="position:absolute;left:0;text-align:left;margin-left:435.7pt;margin-top:158.6pt;width:32.1pt;height:32.1pt;z-index:251664896;visibility:visible">
            <v:imagedata r:id="rId5" o:title=""/>
          </v:shape>
        </w:pict>
      </w:r>
      <w:r w:rsidR="000A3D90">
        <w:rPr>
          <w:rtl/>
        </w:rPr>
        <w:t>الشؤون المدنية والتحول الديمقراطي</w:t>
      </w:r>
    </w:p>
    <w:p w14:paraId="080E29C0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 xml:space="preserve">الشؤون المدنية | تنمية المجتمع المدني | مستشار </w:t>
      </w:r>
      <w:proofErr w:type="spellStart"/>
      <w:r>
        <w:rPr>
          <w:sz w:val="16"/>
          <w:szCs w:val="16"/>
          <w:rtl/>
        </w:rPr>
        <w:t>الحوكمة</w:t>
      </w:r>
      <w:proofErr w:type="spellEnd"/>
      <w:r>
        <w:rPr>
          <w:sz w:val="16"/>
          <w:szCs w:val="16"/>
          <w:rtl/>
        </w:rPr>
        <w:t xml:space="preserve"> | الأقليات والوساطة</w:t>
      </w:r>
      <w:r>
        <w:rPr>
          <w:sz w:val="16"/>
          <w:szCs w:val="16"/>
        </w:rPr>
        <w:t xml:space="preserve"> | </w:t>
      </w:r>
    </w:p>
    <w:p w14:paraId="22646F9C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الشؤون البرلمانية والتشريع | بناء المؤسسات السياسية | الأحزاب السياسية | الإدارة العامة</w:t>
      </w:r>
    </w:p>
    <w:p w14:paraId="021A8ABE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4F49510C" w14:textId="77777777" w:rsidR="000A3D90" w:rsidRDefault="000A3D90" w:rsidP="002F5C5A">
      <w:pPr>
        <w:bidi/>
        <w:rPr>
          <w:rFonts w:ascii="Times New Roman" w:hAnsi="Times New Roman" w:cs="Times New Roman"/>
        </w:rPr>
      </w:pPr>
      <w:r>
        <w:rPr>
          <w:noProof/>
        </w:rPr>
        <w:pict w14:anchorId="65EE8703">
          <v:shape id="Picture 827" o:spid="_x0000_s1027" type="#_x0000_t75" style="position:absolute;left:0;text-align:left;margin-left:435.7pt;margin-top:21.05pt;width:32.1pt;height:32.1pt;z-index:251666944;visibility:visible">
            <v:imagedata r:id="rId6" o:title=""/>
          </v:shape>
        </w:pict>
      </w:r>
    </w:p>
    <w:p w14:paraId="4AB711C7" w14:textId="77777777" w:rsidR="000A3D90" w:rsidRDefault="000A3D90" w:rsidP="002F5C5A">
      <w:pPr>
        <w:bidi/>
        <w:spacing w:after="0"/>
        <w:ind w:firstLine="708"/>
        <w:rPr>
          <w:rFonts w:ascii="Times New Roman" w:hAnsi="Times New Roman" w:cs="Times New Roman"/>
        </w:rPr>
      </w:pPr>
      <w:r>
        <w:rPr>
          <w:rtl/>
        </w:rPr>
        <w:t>مراقبة الانتخابات وإدارتها</w:t>
      </w:r>
    </w:p>
    <w:p w14:paraId="6C31D6A8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تنسيق المراقبين | لوجستيات الانتخابات ومراكز الاقتراع | مراقبة الانتخابات</w:t>
      </w:r>
      <w:r>
        <w:rPr>
          <w:sz w:val="16"/>
          <w:szCs w:val="16"/>
        </w:rPr>
        <w:t xml:space="preserve"> </w:t>
      </w:r>
    </w:p>
    <w:p w14:paraId="4F04E34A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التشريعات الانتخابية | توعية الناخبين</w:t>
      </w:r>
    </w:p>
    <w:p w14:paraId="09907C41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06FB9273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7C2DE82B" w14:textId="77777777" w:rsidR="000A3D90" w:rsidRDefault="000A3D90" w:rsidP="002F5C5A">
      <w:pPr>
        <w:bidi/>
        <w:spacing w:after="0"/>
        <w:ind w:left="567" w:firstLine="141"/>
        <w:rPr>
          <w:rFonts w:ascii="Times New Roman" w:hAnsi="Times New Roman" w:cs="Times New Roman"/>
          <w:sz w:val="16"/>
          <w:szCs w:val="16"/>
        </w:rPr>
      </w:pPr>
      <w:r>
        <w:rPr>
          <w:rtl/>
        </w:rPr>
        <w:t>الاستجابة الإنسانية</w:t>
      </w:r>
    </w:p>
    <w:p w14:paraId="0830A1C6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 xml:space="preserve">توزيع المساعدات | مسؤول الشؤون </w:t>
      </w:r>
      <w:proofErr w:type="spellStart"/>
      <w:r>
        <w:rPr>
          <w:sz w:val="16"/>
          <w:szCs w:val="16"/>
          <w:rtl/>
        </w:rPr>
        <w:t>الانسانية</w:t>
      </w:r>
      <w:proofErr w:type="spellEnd"/>
      <w:r>
        <w:rPr>
          <w:sz w:val="16"/>
          <w:szCs w:val="16"/>
          <w:rtl/>
        </w:rPr>
        <w:t xml:space="preserve"> | الحماية | التعافي والعودة وإعادة </w:t>
      </w:r>
      <w:proofErr w:type="spellStart"/>
      <w:r>
        <w:rPr>
          <w:sz w:val="16"/>
          <w:szCs w:val="16"/>
          <w:rtl/>
        </w:rPr>
        <w:t>الادماج</w:t>
      </w:r>
      <w:proofErr w:type="spellEnd"/>
      <w:r>
        <w:rPr>
          <w:sz w:val="16"/>
          <w:szCs w:val="16"/>
        </w:rPr>
        <w:t xml:space="preserve"> | </w:t>
      </w:r>
    </w:p>
    <w:p w14:paraId="4CBAEEFD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إدارة معسكرات اللاجئين/النازحين | اقتفاء اللاجئين وتسجيلهم</w:t>
      </w:r>
      <w:r>
        <w:rPr>
          <w:sz w:val="16"/>
          <w:szCs w:val="16"/>
        </w:rPr>
        <w:t xml:space="preserve"> </w:t>
      </w:r>
    </w:p>
    <w:p w14:paraId="3A6F3362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5712F76A" w14:textId="77777777" w:rsidR="000A3D90" w:rsidRDefault="000A3D90" w:rsidP="002F5C5A">
      <w:pPr>
        <w:bidi/>
        <w:rPr>
          <w:rFonts w:ascii="Times New Roman" w:hAnsi="Times New Roman" w:cs="Times New Roman"/>
        </w:rPr>
      </w:pPr>
      <w:r>
        <w:rPr>
          <w:noProof/>
        </w:rPr>
        <w:pict w14:anchorId="0ABE6CD6">
          <v:shape id="Picture 996" o:spid="_x0000_s1029" type="#_x0000_t75" style="position:absolute;left:0;text-align:left;margin-left:435.8pt;margin-top:19.95pt;width:32pt;height:32pt;z-index:251663872;visibility:visible">
            <v:imagedata r:id="rId7" o:title=""/>
          </v:shape>
        </w:pict>
      </w:r>
    </w:p>
    <w:p w14:paraId="0DAA7BEC" w14:textId="77777777" w:rsidR="000A3D90" w:rsidRDefault="000A3D90" w:rsidP="002F5C5A">
      <w:pPr>
        <w:bidi/>
        <w:spacing w:after="0"/>
        <w:ind w:firstLine="708"/>
      </w:pPr>
      <w:r>
        <w:rPr>
          <w:rtl/>
        </w:rPr>
        <w:t>تطوير الإعلام</w:t>
      </w:r>
    </w:p>
    <w:p w14:paraId="6060BB1D" w14:textId="77777777" w:rsidR="000A3D90" w:rsidRDefault="000A3D90" w:rsidP="002F5C5A">
      <w:pPr>
        <w:bidi/>
        <w:spacing w:after="0"/>
        <w:ind w:firstLine="708"/>
        <w:rPr>
          <w:sz w:val="16"/>
          <w:szCs w:val="16"/>
        </w:rPr>
      </w:pPr>
      <w:r>
        <w:rPr>
          <w:sz w:val="16"/>
          <w:szCs w:val="16"/>
          <w:rtl/>
        </w:rPr>
        <w:t>تكنولوجيا البث | تطوير الإعلام والسياسات والمؤسسات الإعلامية</w:t>
      </w:r>
    </w:p>
    <w:p w14:paraId="79F73214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1B4934B6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6277DEF1" w14:textId="77777777" w:rsidR="000A3D90" w:rsidRDefault="000A3D90" w:rsidP="002F5C5A">
      <w:pPr>
        <w:bidi/>
        <w:spacing w:after="0"/>
        <w:ind w:firstLine="708"/>
      </w:pPr>
      <w:r>
        <w:rPr>
          <w:noProof/>
        </w:rPr>
        <w:pict w14:anchorId="4662130D">
          <v:shape id="Picture 1650" o:spid="_x0000_s1030" type="#_x0000_t75" style="position:absolute;left:0;text-align:left;margin-left:435.6pt;margin-top:3.45pt;width:32.1pt;height:32.1pt;z-index:251662848;visibility:visible">
            <v:imagedata r:id="rId8" o:title=""/>
          </v:shape>
        </w:pict>
      </w:r>
      <w:r>
        <w:rPr>
          <w:rtl/>
        </w:rPr>
        <w:t>الشؤون السياسية</w:t>
      </w:r>
    </w:p>
    <w:p w14:paraId="2BB09F90" w14:textId="77777777" w:rsidR="000A3D90" w:rsidRDefault="000A3D90" w:rsidP="002F5C5A">
      <w:pPr>
        <w:bidi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أفضل الممارسات | مساعد تنفيذي | محلل معلومات | مراقبة اتفاقية السلام</w:t>
      </w:r>
      <w:r>
        <w:rPr>
          <w:sz w:val="16"/>
          <w:szCs w:val="16"/>
        </w:rPr>
        <w:t xml:space="preserve"> </w:t>
      </w:r>
    </w:p>
    <w:p w14:paraId="31E63340" w14:textId="77777777" w:rsidR="000A3D90" w:rsidRDefault="000A3D90" w:rsidP="002F5C5A">
      <w:pPr>
        <w:bidi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مسؤول التخطيط | الشؤون السياسية | التقارير | مراكز رصد الموقف | مستشار خاص | مساعد خاص</w:t>
      </w:r>
      <w:r>
        <w:rPr>
          <w:sz w:val="16"/>
          <w:szCs w:val="16"/>
        </w:rPr>
        <w:t xml:space="preserve"> </w:t>
      </w:r>
    </w:p>
    <w:p w14:paraId="6748F337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74A7846E" w14:textId="77777777" w:rsidR="000A3D90" w:rsidRDefault="000A3D90" w:rsidP="002F5C5A">
      <w:pPr>
        <w:bidi/>
        <w:rPr>
          <w:rFonts w:ascii="Times New Roman" w:hAnsi="Times New Roman" w:cs="Times New Roman"/>
        </w:rPr>
      </w:pPr>
    </w:p>
    <w:p w14:paraId="59906F0A" w14:textId="77777777" w:rsidR="000A3D90" w:rsidRDefault="000A3D90" w:rsidP="002F5C5A">
      <w:pPr>
        <w:bidi/>
        <w:spacing w:after="0"/>
        <w:ind w:firstLine="708"/>
        <w:rPr>
          <w:rFonts w:ascii="Times New Roman" w:hAnsi="Times New Roman" w:cs="Times New Roman"/>
        </w:rPr>
      </w:pPr>
      <w:r>
        <w:rPr>
          <w:noProof/>
        </w:rPr>
        <w:pict w14:anchorId="3B81B43D">
          <v:shape id="Picture 1988" o:spid="_x0000_s1031" type="#_x0000_t75" style="position:absolute;left:0;text-align:left;margin-left:430.2pt;margin-top:3.4pt;width:32.1pt;height:32.1pt;z-index:251661824;visibility:visible">
            <v:imagedata r:id="rId9" o:title=""/>
          </v:shape>
        </w:pict>
      </w:r>
      <w:r>
        <w:rPr>
          <w:rtl/>
        </w:rPr>
        <w:t>حكم القانون والشؤون القانونية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00AEDF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 xml:space="preserve">القانون </w:t>
      </w:r>
      <w:proofErr w:type="spellStart"/>
      <w:r>
        <w:rPr>
          <w:sz w:val="16"/>
          <w:szCs w:val="16"/>
          <w:rtl/>
        </w:rPr>
        <w:t>الاداري</w:t>
      </w:r>
      <w:proofErr w:type="spellEnd"/>
      <w:r>
        <w:rPr>
          <w:sz w:val="16"/>
          <w:szCs w:val="16"/>
          <w:rtl/>
        </w:rPr>
        <w:t xml:space="preserve"> | القانون المدني </w:t>
      </w:r>
      <w:r>
        <w:rPr>
          <w:sz w:val="14"/>
          <w:szCs w:val="14"/>
          <w:rtl/>
        </w:rPr>
        <w:t xml:space="preserve">| </w:t>
      </w:r>
      <w:r>
        <w:rPr>
          <w:sz w:val="16"/>
          <w:szCs w:val="16"/>
          <w:rtl/>
        </w:rPr>
        <w:t xml:space="preserve">القانون التجاري | القانون الدستوري </w:t>
      </w:r>
      <w:r>
        <w:rPr>
          <w:sz w:val="14"/>
          <w:szCs w:val="14"/>
          <w:rtl/>
        </w:rPr>
        <w:t xml:space="preserve">| </w:t>
      </w:r>
      <w:r>
        <w:rPr>
          <w:sz w:val="16"/>
          <w:szCs w:val="16"/>
          <w:rtl/>
        </w:rPr>
        <w:t>إدارة المحكمة وقلمها</w:t>
      </w:r>
      <w:r>
        <w:rPr>
          <w:sz w:val="16"/>
          <w:szCs w:val="16"/>
        </w:rPr>
        <w:t xml:space="preserve"> |</w:t>
      </w:r>
    </w:p>
    <w:p w14:paraId="56416B7D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الاحتجاز والسجون | مؤسسات حقوق الإنسان | مراقبة حقوق الإنسان</w:t>
      </w:r>
      <w:r>
        <w:rPr>
          <w:sz w:val="14"/>
          <w:szCs w:val="14"/>
          <w:rtl/>
        </w:rPr>
        <w:t xml:space="preserve"> | </w:t>
      </w:r>
      <w:r>
        <w:rPr>
          <w:sz w:val="16"/>
          <w:szCs w:val="16"/>
          <w:rtl/>
        </w:rPr>
        <w:t>مسؤول حقوق الإنسان | تعزيز ومناصرة حقوق الإنسان | القانون الدولي لحقوق الإنسان | القانون الدولي | المحاكم والمفوضيات الدولية | قاضي | الشؤون القضائية | النظام القضائي ومراقبة المحاكمات | الشؤون القانونية | قانون العقوبات | مشاكل الملكية | الادعاء | التسامح وعدم التمييز | المحاكم والمحاكم الخاصة</w:t>
      </w:r>
    </w:p>
    <w:p w14:paraId="26C58961" w14:textId="77777777" w:rsidR="000A3D90" w:rsidRDefault="000A3D90" w:rsidP="002F5C5A">
      <w:pPr>
        <w:bidi/>
        <w:spacing w:after="0"/>
        <w:rPr>
          <w:rFonts w:ascii="Times New Roman" w:hAnsi="Times New Roman" w:cs="Times New Roman"/>
        </w:rPr>
      </w:pPr>
    </w:p>
    <w:p w14:paraId="03342875" w14:textId="77777777" w:rsidR="000A3D90" w:rsidRDefault="000A3D90" w:rsidP="002F5C5A">
      <w:pPr>
        <w:bidi/>
        <w:spacing w:after="0"/>
        <w:rPr>
          <w:rFonts w:ascii="Times New Roman" w:hAnsi="Times New Roman" w:cs="Times New Roman"/>
        </w:rPr>
      </w:pPr>
    </w:p>
    <w:p w14:paraId="0300B84B" w14:textId="77777777" w:rsidR="000A3D90" w:rsidRDefault="000A3D90" w:rsidP="002F5C5A">
      <w:pPr>
        <w:bidi/>
        <w:spacing w:after="0"/>
        <w:ind w:firstLine="708"/>
      </w:pPr>
      <w:r>
        <w:rPr>
          <w:noProof/>
        </w:rPr>
        <w:pict w14:anchorId="79EC4BD1">
          <v:shape id="_x0000_s1032" type="#_x0000_t75" style="position:absolute;left:0;text-align:left;margin-left:432.95pt;margin-top:6.5pt;width:32.1pt;height:32.1pt;z-index:251660800;visibility:visible">
            <v:imagedata r:id="rId10" o:title=""/>
          </v:shape>
        </w:pict>
      </w:r>
      <w:r>
        <w:rPr>
          <w:rtl/>
        </w:rPr>
        <w:t>قطاع الأمن</w:t>
      </w:r>
    </w:p>
    <w:p w14:paraId="4DAADA08" w14:textId="77777777" w:rsidR="000A3D90" w:rsidRDefault="000A3D90" w:rsidP="002F5C5A">
      <w:pPr>
        <w:bidi/>
        <w:spacing w:after="0"/>
        <w:ind w:firstLine="708"/>
        <w:rPr>
          <w:sz w:val="16"/>
          <w:szCs w:val="16"/>
        </w:rPr>
      </w:pPr>
      <w:r>
        <w:rPr>
          <w:sz w:val="16"/>
          <w:szCs w:val="16"/>
          <w:rtl/>
        </w:rPr>
        <w:t>مكافحة الاتجار | إدارة الحدود | العقوبات الإصلاحية | التحقيقات الجنائية | نزع السلاح والتسريح</w:t>
      </w:r>
      <w:r>
        <w:rPr>
          <w:sz w:val="16"/>
          <w:szCs w:val="16"/>
        </w:rPr>
        <w:t xml:space="preserve"> </w:t>
      </w:r>
    </w:p>
    <w:p w14:paraId="2E7B4C01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إيجاد فرص العمل | الشرطة التنفيذية والمجتمعية | خبير الطب الشرعي | جمع الاستخبارات | الشؤون العسكرية</w:t>
      </w:r>
      <w:r>
        <w:rPr>
          <w:sz w:val="16"/>
          <w:szCs w:val="16"/>
        </w:rPr>
        <w:t xml:space="preserve"> </w:t>
      </w:r>
    </w:p>
    <w:p w14:paraId="4B1F9229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4"/>
          <w:szCs w:val="14"/>
        </w:rPr>
      </w:pPr>
      <w:r>
        <w:rPr>
          <w:sz w:val="16"/>
          <w:szCs w:val="16"/>
          <w:rtl/>
        </w:rPr>
        <w:t>إصلاح قطاع الشرطة | تدريب الشرطة | تخطيط البرامج | إعادة الدمج والعودة | إصلاح قطاع الأمن</w:t>
      </w:r>
    </w:p>
    <w:p w14:paraId="153719E5" w14:textId="77777777" w:rsidR="000A3D90" w:rsidRDefault="000A3D90" w:rsidP="002F5C5A">
      <w:pPr>
        <w:bidi/>
        <w:spacing w:after="0"/>
        <w:rPr>
          <w:rFonts w:ascii="Times New Roman" w:hAnsi="Times New Roman" w:cs="Times New Roman"/>
        </w:rPr>
      </w:pPr>
    </w:p>
    <w:p w14:paraId="7DE9285A" w14:textId="77777777" w:rsidR="000A3D90" w:rsidRDefault="000A3D90" w:rsidP="002F5C5A">
      <w:pPr>
        <w:bidi/>
        <w:spacing w:after="0"/>
        <w:rPr>
          <w:rFonts w:ascii="Times New Roman" w:hAnsi="Times New Roman" w:cs="Times New Roman"/>
        </w:rPr>
      </w:pPr>
      <w:r>
        <w:rPr>
          <w:noProof/>
        </w:rPr>
        <w:pict w14:anchorId="792591F3">
          <v:shape id="Picture 867" o:spid="_x0000_s1033" type="#_x0000_t75" style="position:absolute;left:0;text-align:left;margin-left:433.1pt;margin-top:12.65pt;width:32.1pt;height:32.1pt;z-index:251659776;visibility:visible">
            <v:imagedata r:id="rId11" o:title=""/>
          </v:shape>
        </w:pict>
      </w:r>
    </w:p>
    <w:p w14:paraId="74BDED71" w14:textId="77777777" w:rsidR="000A3D90" w:rsidRDefault="000A3D90" w:rsidP="002F5C5A">
      <w:pPr>
        <w:bidi/>
        <w:spacing w:after="0"/>
        <w:ind w:firstLine="708"/>
        <w:rPr>
          <w:rFonts w:ascii="Times New Roman" w:hAnsi="Times New Roman" w:cs="Times New Roman"/>
        </w:rPr>
      </w:pPr>
      <w:r>
        <w:rPr>
          <w:rtl/>
        </w:rPr>
        <w:t>الشؤون الاجتماعية والاقتصادية</w:t>
      </w:r>
    </w:p>
    <w:p w14:paraId="354B05DB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مكافحة الفساد | حماية الطفل | مستشار اقتصاد | مستشار اقتصاد وبيئة| التعليم</w:t>
      </w:r>
      <w:r>
        <w:rPr>
          <w:sz w:val="16"/>
          <w:szCs w:val="16"/>
        </w:rPr>
        <w:t xml:space="preserve"> </w:t>
      </w:r>
    </w:p>
    <w:p w14:paraId="1A2C7B80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الشؤون الجنسانية | فيروس نقص المناعة البشرية/ الإيدز | الخصخصة | العقوبات والمعاملات وغسل الأموال</w:t>
      </w:r>
    </w:p>
    <w:p w14:paraId="378AA847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14:paraId="5D669045" w14:textId="77777777" w:rsidR="000A3D90" w:rsidRDefault="000A3D90" w:rsidP="002F5C5A">
      <w:pPr>
        <w:bidi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  <w:rtl/>
        </w:rPr>
        <w:lastRenderedPageBreak/>
        <w:t>إدارة البعثات / دعم البعثات</w:t>
      </w:r>
      <w:r>
        <w:rPr>
          <w:rFonts w:ascii="Calibri Light" w:hAnsi="Calibri Light" w:cs="Calibri Light"/>
          <w:sz w:val="32"/>
          <w:szCs w:val="32"/>
        </w:rPr>
        <w:t xml:space="preserve"> </w:t>
      </w:r>
    </w:p>
    <w:p w14:paraId="42B99729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315D0F63">
          <v:shape id="Picture 833" o:spid="_x0000_s1034" type="#_x0000_t75" style="position:absolute;left:0;text-align:left;margin-left:443.85pt;margin-top:11.1pt;width:32.1pt;height:32.1pt;z-index:251656704;visibility:visible">
            <v:imagedata r:id="rId12" o:title=""/>
          </v:shape>
        </w:pict>
      </w:r>
    </w:p>
    <w:p w14:paraId="64E8CF8B" w14:textId="77777777" w:rsidR="000A3D90" w:rsidRDefault="000A3D90" w:rsidP="002F5C5A">
      <w:pPr>
        <w:bidi/>
        <w:spacing w:after="0"/>
        <w:ind w:left="708"/>
      </w:pPr>
      <w:r>
        <w:rPr>
          <w:rtl/>
        </w:rPr>
        <w:t>الهندسة</w:t>
      </w:r>
    </w:p>
    <w:p w14:paraId="526EE48E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البناء والتشييد والمستوطنات | الهندسة المدنية | الهندسة البيئية</w:t>
      </w:r>
      <w:r>
        <w:rPr>
          <w:sz w:val="16"/>
          <w:szCs w:val="16"/>
        </w:rPr>
        <w:t xml:space="preserve"> </w:t>
      </w:r>
    </w:p>
    <w:p w14:paraId="03430C5B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rtl/>
        </w:rPr>
        <w:t xml:space="preserve">إدارة المرافق | </w:t>
      </w:r>
      <w:proofErr w:type="spellStart"/>
      <w:r>
        <w:rPr>
          <w:sz w:val="16"/>
          <w:szCs w:val="16"/>
          <w:rtl/>
        </w:rPr>
        <w:t>هيدروجيولوجي</w:t>
      </w:r>
      <w:proofErr w:type="spellEnd"/>
      <w:r>
        <w:rPr>
          <w:sz w:val="16"/>
          <w:szCs w:val="16"/>
          <w:rtl/>
        </w:rPr>
        <w:t xml:space="preserve"> | الماء والنظافة</w:t>
      </w:r>
    </w:p>
    <w:p w14:paraId="3E3DC0B2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62164B00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5A242965">
          <v:shape id="Picture 869" o:spid="_x0000_s1035" type="#_x0000_t75" style="position:absolute;left:0;text-align:left;margin-left:440.35pt;margin-top:5.05pt;width:32.1pt;height:32.1pt;z-index:251657728;visibility:visible">
            <v:imagedata r:id="rId13" o:title=""/>
          </v:shape>
        </w:pict>
      </w:r>
    </w:p>
    <w:p w14:paraId="0C4823C8" w14:textId="77777777" w:rsidR="000A3D90" w:rsidRDefault="000A3D90" w:rsidP="002F5C5A">
      <w:pPr>
        <w:bidi/>
        <w:spacing w:after="0"/>
        <w:ind w:left="708"/>
      </w:pPr>
      <w:r>
        <w:rPr>
          <w:rtl/>
        </w:rPr>
        <w:t>المالية والميزانية</w:t>
      </w:r>
    </w:p>
    <w:p w14:paraId="46916EE5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التدقيق والرقابة | مسؤول الميزانية | مسؤول مالي</w:t>
      </w:r>
      <w:r>
        <w:rPr>
          <w:sz w:val="16"/>
          <w:szCs w:val="16"/>
        </w:rPr>
        <w:t xml:space="preserve"> </w:t>
      </w:r>
    </w:p>
    <w:p w14:paraId="54582CB8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55B86D67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3854FF21">
          <v:shape id="Picture 992" o:spid="_x0000_s1036" type="#_x0000_t75" style="position:absolute;left:0;text-align:left;margin-left:440.45pt;margin-top:12.55pt;width:32pt;height:32pt;z-index:251658752;visibility:visible">
            <v:imagedata r:id="rId14" o:title=""/>
          </v:shape>
        </w:pict>
      </w:r>
    </w:p>
    <w:p w14:paraId="1F49EB1A" w14:textId="77777777" w:rsidR="000A3D90" w:rsidRDefault="000A3D90" w:rsidP="002F5C5A">
      <w:pPr>
        <w:bidi/>
        <w:spacing w:after="0"/>
        <w:ind w:left="708"/>
      </w:pPr>
      <w:r>
        <w:rPr>
          <w:rtl/>
        </w:rPr>
        <w:t>الإدارة العامة</w:t>
      </w:r>
    </w:p>
    <w:p w14:paraId="71CD0063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 xml:space="preserve">مجالس التحقيق | المطالبات والممتلكات والمسح | </w:t>
      </w:r>
      <w:proofErr w:type="spellStart"/>
      <w:r>
        <w:rPr>
          <w:sz w:val="16"/>
          <w:szCs w:val="16"/>
          <w:rtl/>
        </w:rPr>
        <w:t>الادارة</w:t>
      </w:r>
      <w:proofErr w:type="spellEnd"/>
      <w:r>
        <w:rPr>
          <w:sz w:val="16"/>
          <w:szCs w:val="16"/>
          <w:rtl/>
        </w:rPr>
        <w:t xml:space="preserve"> العامة</w:t>
      </w:r>
      <w:r>
        <w:rPr>
          <w:sz w:val="16"/>
          <w:szCs w:val="16"/>
        </w:rPr>
        <w:t xml:space="preserve"> | </w:t>
      </w:r>
    </w:p>
    <w:p w14:paraId="6094BBCA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المشتريات | مترجم تحريري/شفهي | إدارة السفر</w:t>
      </w:r>
      <w:r>
        <w:rPr>
          <w:sz w:val="16"/>
          <w:szCs w:val="16"/>
        </w:rPr>
        <w:t xml:space="preserve"> </w:t>
      </w:r>
    </w:p>
    <w:p w14:paraId="44F52EE4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0D14B9FF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2FCC5CFF">
          <v:shape id="Picture 823" o:spid="_x0000_s1037" type="#_x0000_t75" style="position:absolute;left:0;text-align:left;margin-left:444.75pt;margin-top:10pt;width:32.1pt;height:32.1pt;z-index:251648512;visibility:visible">
            <v:imagedata r:id="rId15" o:title=""/>
          </v:shape>
        </w:pict>
      </w:r>
    </w:p>
    <w:p w14:paraId="6F3024F4" w14:textId="77777777" w:rsidR="000A3D90" w:rsidRDefault="000A3D90" w:rsidP="002F5C5A">
      <w:pPr>
        <w:bidi/>
        <w:spacing w:after="0"/>
        <w:ind w:left="708"/>
      </w:pPr>
      <w:r>
        <w:rPr>
          <w:rtl/>
        </w:rPr>
        <w:t>الموارد البشرية والتدريب</w:t>
      </w:r>
    </w:p>
    <w:p w14:paraId="2506A31F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السلوك والانضباط | مسؤول الموارد البشرية | استشارات الموظفين | التدريب</w:t>
      </w:r>
    </w:p>
    <w:p w14:paraId="0AACA71E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1C93EEFC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7243FF27" w14:textId="77777777" w:rsidR="000A3D90" w:rsidRDefault="0076415C" w:rsidP="002F5C5A">
      <w:pPr>
        <w:bidi/>
        <w:spacing w:after="0"/>
        <w:ind w:left="708"/>
      </w:pPr>
      <w:r>
        <w:rPr>
          <w:noProof/>
        </w:rPr>
        <w:pict w14:anchorId="4E186B77">
          <v:shape id="Picture 1961" o:spid="_x0000_s1038" type="#_x0000_t75" style="position:absolute;left:0;text-align:left;margin-left:444.75pt;margin-top:2pt;width:32.1pt;height:32.1pt;z-index:251649536;visibility:visible">
            <v:imagedata r:id="rId16" o:title=""/>
          </v:shape>
        </w:pict>
      </w:r>
      <w:r w:rsidR="000A3D90">
        <w:rPr>
          <w:rtl/>
        </w:rPr>
        <w:t>الخدمات اللوجستية والإمدادات</w:t>
      </w:r>
    </w:p>
    <w:p w14:paraId="35A0718E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العمليات الجوية وسلامة الطيران | المعدات الاحتياطية المملوكة | إدارة العقود | إدارة الوقود</w:t>
      </w:r>
      <w:r>
        <w:rPr>
          <w:sz w:val="16"/>
          <w:szCs w:val="16"/>
        </w:rPr>
        <w:t xml:space="preserve"> | </w:t>
      </w:r>
    </w:p>
    <w:p w14:paraId="67312E20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الدعم المتكامل | مسؤول الخدمات اللوجستية | التحكم في الحركة | التصرف في الممتلكات | الممتلكات والمخزون والتفتيش</w:t>
      </w:r>
      <w:r>
        <w:rPr>
          <w:sz w:val="16"/>
          <w:szCs w:val="16"/>
        </w:rPr>
        <w:t xml:space="preserve"> | </w:t>
      </w:r>
    </w:p>
    <w:p w14:paraId="64C35DC9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إدارة التوريد والتموين والمخازن | الامتثال الفني | إدارة النقل</w:t>
      </w:r>
      <w:r>
        <w:rPr>
          <w:sz w:val="16"/>
          <w:szCs w:val="16"/>
        </w:rPr>
        <w:t xml:space="preserve"> </w:t>
      </w:r>
    </w:p>
    <w:p w14:paraId="35F1D1E5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190E0AEC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19DFA35A">
          <v:shape id="Picture 863" o:spid="_x0000_s1039" type="#_x0000_t75" style="position:absolute;left:0;text-align:left;margin-left:444.75pt;margin-top:7.9pt;width:32.1pt;height:32.1pt;z-index:251650560;visibility:visible">
            <v:imagedata r:id="rId17" o:title=""/>
          </v:shape>
        </w:pict>
      </w:r>
    </w:p>
    <w:p w14:paraId="4AC5B336" w14:textId="77777777" w:rsidR="000A3D90" w:rsidRDefault="000A3D90" w:rsidP="002F5C5A">
      <w:pPr>
        <w:bidi/>
        <w:spacing w:after="0"/>
        <w:ind w:left="708"/>
      </w:pPr>
      <w:r>
        <w:rPr>
          <w:rtl/>
        </w:rPr>
        <w:t>الإعلام العام</w:t>
      </w:r>
      <w:r>
        <w:t xml:space="preserve"> </w:t>
      </w:r>
    </w:p>
    <w:p w14:paraId="1D78F04B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 xml:space="preserve">الصحافة والإعلام | التوعية العامة | الإنتاج الإذاعي | الناطق الرسمي | </w:t>
      </w:r>
      <w:proofErr w:type="spellStart"/>
      <w:r>
        <w:rPr>
          <w:sz w:val="16"/>
          <w:szCs w:val="16"/>
          <w:rtl/>
        </w:rPr>
        <w:t>انتاج</w:t>
      </w:r>
      <w:proofErr w:type="spellEnd"/>
      <w:r>
        <w:rPr>
          <w:sz w:val="16"/>
          <w:szCs w:val="16"/>
          <w:rtl/>
        </w:rPr>
        <w:t xml:space="preserve"> التلفزيون/ الفيديو | مسؤول موقع إنترنت</w:t>
      </w:r>
    </w:p>
    <w:p w14:paraId="43A72046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7D8DEBA7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338A757C">
          <v:shape id="Picture 859" o:spid="_x0000_s1040" type="#_x0000_t75" style="position:absolute;left:0;text-align:left;margin-left:444.85pt;margin-top:13.4pt;width:32.1pt;height:32.1pt;z-index:251651584;visibility:visible">
            <v:imagedata r:id="rId18" o:title=""/>
          </v:shape>
        </w:pict>
      </w:r>
    </w:p>
    <w:p w14:paraId="489657C9" w14:textId="77777777" w:rsidR="000A3D90" w:rsidRDefault="000A3D90" w:rsidP="002F5C5A">
      <w:pPr>
        <w:bidi/>
        <w:spacing w:after="0"/>
        <w:ind w:left="708"/>
      </w:pPr>
      <w:r>
        <w:rPr>
          <w:rtl/>
        </w:rPr>
        <w:t>إدارة المعلومات والتكنولوجيا</w:t>
      </w:r>
    </w:p>
    <w:p w14:paraId="4AB28612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إدارة المعلومات الجغرافية | مسؤول تكنولوجيا المعلومات والاتصالات | تكنولوجيا المعلومات والاتصالات</w:t>
      </w:r>
      <w:r>
        <w:rPr>
          <w:sz w:val="16"/>
          <w:szCs w:val="16"/>
        </w:rPr>
        <w:t xml:space="preserve"> | </w:t>
      </w:r>
    </w:p>
    <w:p w14:paraId="3DCE4864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إدارة المعلومات | إدارة نظم تكنولوجيا المعلومات | هندسة الشبكات | الاتصالات</w:t>
      </w:r>
    </w:p>
    <w:p w14:paraId="2DBBF4BA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1EA85997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61C9DBF4">
          <v:shape id="Picture 1107" o:spid="_x0000_s1041" type="#_x0000_t75" style="position:absolute;left:0;text-align:left;margin-left:444.85pt;margin-top:10.85pt;width:31.25pt;height:31.25pt;z-index:251652608;visibility:visible">
            <v:imagedata r:id="rId19" o:title=""/>
          </v:shape>
        </w:pict>
      </w:r>
    </w:p>
    <w:p w14:paraId="3B81BD6A" w14:textId="77777777" w:rsidR="000A3D90" w:rsidRDefault="000A3D90" w:rsidP="002F5C5A">
      <w:pPr>
        <w:bidi/>
        <w:spacing w:after="0"/>
        <w:ind w:left="708"/>
      </w:pPr>
      <w:r>
        <w:rPr>
          <w:rtl/>
        </w:rPr>
        <w:t>الخدمات الطبية</w:t>
      </w:r>
    </w:p>
    <w:p w14:paraId="7B4C50E3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  <w:rtl/>
        </w:rPr>
        <w:t>موظف طبي | صيدلي</w:t>
      </w:r>
    </w:p>
    <w:p w14:paraId="39C81C4F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4CF2E8AD" w14:textId="77777777" w:rsidR="000A3D90" w:rsidRDefault="0076415C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noProof/>
        </w:rPr>
        <w:pict w14:anchorId="18080B8A">
          <v:shape id="Picture 1990" o:spid="_x0000_s1042" type="#_x0000_t75" style="position:absolute;left:0;text-align:left;margin-left:444pt;margin-top:9.35pt;width:32.1pt;height:32.1pt;z-index:251653632;visibility:visible">
            <v:imagedata r:id="rId10" o:title=""/>
          </v:shape>
        </w:pict>
      </w:r>
    </w:p>
    <w:p w14:paraId="1DD516DB" w14:textId="77777777" w:rsidR="000A3D90" w:rsidRDefault="000A3D90" w:rsidP="002F5C5A">
      <w:pPr>
        <w:bidi/>
        <w:spacing w:after="0"/>
        <w:ind w:left="708"/>
      </w:pPr>
      <w:r>
        <w:rPr>
          <w:rtl/>
        </w:rPr>
        <w:t>الخدمات الأمنية</w:t>
      </w:r>
    </w:p>
    <w:p w14:paraId="12DA9984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السلامة من الحرائق | الحماية الشخصية | ضابط أمن</w:t>
      </w:r>
    </w:p>
    <w:p w14:paraId="67401B24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215E2B24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</w:p>
    <w:p w14:paraId="34A9CF9B" w14:textId="77777777" w:rsidR="000A3D90" w:rsidRDefault="0076415C" w:rsidP="002F5C5A">
      <w:pPr>
        <w:bidi/>
        <w:rPr>
          <w:rFonts w:ascii="Calibri Light" w:hAnsi="Calibri Light" w:cs="Calibri Light"/>
          <w:sz w:val="32"/>
          <w:szCs w:val="32"/>
        </w:rPr>
      </w:pPr>
      <w:r>
        <w:rPr>
          <w:noProof/>
        </w:rPr>
        <w:pict w14:anchorId="07AF7631">
          <v:shape id="Picture 837" o:spid="_x0000_s1043" type="#_x0000_t75" style="position:absolute;left:0;text-align:left;margin-left:447.35pt;margin-top:24.85pt;width:32.1pt;height:32.1pt;z-index:251654656;visibility:visible">
            <v:imagedata r:id="rId20" o:title=""/>
          </v:shape>
        </w:pict>
      </w:r>
      <w:r w:rsidR="000A3D90">
        <w:rPr>
          <w:rFonts w:ascii="Calibri Light" w:hAnsi="Calibri Light" w:cs="Calibri Light"/>
          <w:sz w:val="32"/>
          <w:szCs w:val="32"/>
          <w:rtl/>
        </w:rPr>
        <w:t>قيادة البعثة</w:t>
      </w:r>
    </w:p>
    <w:p w14:paraId="718E4ABE" w14:textId="77777777" w:rsidR="000A3D90" w:rsidRDefault="000A3D90" w:rsidP="002F5C5A">
      <w:pPr>
        <w:bidi/>
        <w:spacing w:after="0"/>
        <w:ind w:left="708"/>
        <w:rPr>
          <w:sz w:val="16"/>
          <w:szCs w:val="16"/>
        </w:rPr>
      </w:pPr>
      <w:r>
        <w:rPr>
          <w:sz w:val="16"/>
          <w:szCs w:val="16"/>
          <w:rtl/>
        </w:rPr>
        <w:t>رئيس هيئة الموظفين | نائب رئيس البعثة | رئيس البعثة | الممثل/المنسق في الإقليم/ الولاية</w:t>
      </w:r>
    </w:p>
    <w:p w14:paraId="7AD64844" w14:textId="77777777" w:rsidR="000A3D90" w:rsidRDefault="000A3D90" w:rsidP="002F5C5A">
      <w:pPr>
        <w:bidi/>
        <w:ind w:left="708"/>
        <w:rPr>
          <w:rFonts w:ascii="Times New Roman" w:hAnsi="Times New Roman" w:cs="Times New Roman"/>
        </w:rPr>
      </w:pPr>
    </w:p>
    <w:p w14:paraId="099F529D" w14:textId="77777777" w:rsidR="000A3D90" w:rsidRDefault="000A3D90" w:rsidP="002F5C5A">
      <w:pPr>
        <w:bidi/>
        <w:rPr>
          <w:rFonts w:ascii="Calibri Light" w:hAnsi="Calibri Light" w:cs="Calibri Light"/>
          <w:sz w:val="32"/>
          <w:szCs w:val="32"/>
        </w:rPr>
      </w:pPr>
    </w:p>
    <w:p w14:paraId="403118E4" w14:textId="77777777" w:rsidR="000A3D90" w:rsidRDefault="0076415C" w:rsidP="002F5C5A">
      <w:pPr>
        <w:bidi/>
        <w:rPr>
          <w:rFonts w:ascii="Calibri Light" w:hAnsi="Calibri Light" w:cs="Calibri Light"/>
          <w:sz w:val="32"/>
          <w:szCs w:val="32"/>
        </w:rPr>
      </w:pPr>
      <w:r>
        <w:rPr>
          <w:noProof/>
        </w:rPr>
        <w:pict w14:anchorId="7155ED18">
          <v:shape id="Picture 1632" o:spid="_x0000_s1044" type="#_x0000_t75" style="position:absolute;left:0;text-align:left;margin-left:444.85pt;margin-top:25.25pt;width:32.1pt;height:32.1pt;z-index:251655680;visibility:visible">
            <v:imagedata r:id="rId21" o:title=""/>
          </v:shape>
        </w:pict>
      </w:r>
      <w:r w:rsidR="000A3D90">
        <w:rPr>
          <w:rFonts w:ascii="Calibri Light" w:hAnsi="Calibri Light" w:cs="Calibri Light"/>
          <w:sz w:val="32"/>
          <w:szCs w:val="32"/>
          <w:rtl/>
        </w:rPr>
        <w:t>الوساطة</w:t>
      </w:r>
    </w:p>
    <w:p w14:paraId="3694C416" w14:textId="77777777" w:rsidR="000A3D90" w:rsidRDefault="000A3D90" w:rsidP="002F5C5A">
      <w:pPr>
        <w:bidi/>
        <w:spacing w:after="0"/>
        <w:ind w:left="708"/>
        <w:rPr>
          <w:rFonts w:ascii="Times New Roman" w:hAnsi="Times New Roman" w:cs="Times New Roman"/>
        </w:rPr>
      </w:pPr>
      <w:r>
        <w:rPr>
          <w:sz w:val="16"/>
          <w:szCs w:val="16"/>
          <w:rtl/>
        </w:rPr>
        <w:t xml:space="preserve">تحليل النزاعات | حل النزاعات | الدستورية | الاقتصاد | الانتخابات | الجنسانية | </w:t>
      </w:r>
      <w:proofErr w:type="spellStart"/>
      <w:r>
        <w:rPr>
          <w:sz w:val="16"/>
          <w:szCs w:val="16"/>
          <w:rtl/>
        </w:rPr>
        <w:t>الحوكمة</w:t>
      </w:r>
      <w:proofErr w:type="spellEnd"/>
      <w:r>
        <w:rPr>
          <w:sz w:val="16"/>
          <w:szCs w:val="16"/>
          <w:rtl/>
        </w:rPr>
        <w:t xml:space="preserve"> | حقوق </w:t>
      </w:r>
      <w:proofErr w:type="spellStart"/>
      <w:r>
        <w:rPr>
          <w:sz w:val="16"/>
          <w:szCs w:val="16"/>
          <w:rtl/>
        </w:rPr>
        <w:t>الانسان</w:t>
      </w:r>
      <w:proofErr w:type="spellEnd"/>
      <w:r>
        <w:rPr>
          <w:sz w:val="16"/>
          <w:szCs w:val="16"/>
          <w:rtl/>
        </w:rPr>
        <w:t xml:space="preserve"> | القانون الدولي | إصلاح الأراضي | عمليات الوساطة | الموارد الطبيعية | تقاسم السلطة | المشاركة العامة | اللاجئون والمشردون | العدالة الانتقالية</w:t>
      </w:r>
      <w:r>
        <w:rPr>
          <w:sz w:val="16"/>
          <w:szCs w:val="16"/>
        </w:rPr>
        <w:tab/>
      </w:r>
    </w:p>
    <w:sectPr w:rsidR="000A3D90"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14C"/>
    <w:rsid w:val="00001315"/>
    <w:rsid w:val="00026BB2"/>
    <w:rsid w:val="000A3D90"/>
    <w:rsid w:val="002F5C5A"/>
    <w:rsid w:val="002F72CD"/>
    <w:rsid w:val="00601821"/>
    <w:rsid w:val="00613891"/>
    <w:rsid w:val="00615E56"/>
    <w:rsid w:val="0063038E"/>
    <w:rsid w:val="00635D36"/>
    <w:rsid w:val="006C6433"/>
    <w:rsid w:val="00702CF5"/>
    <w:rsid w:val="0075303B"/>
    <w:rsid w:val="007546C6"/>
    <w:rsid w:val="0076415C"/>
    <w:rsid w:val="008B603F"/>
    <w:rsid w:val="008C4E61"/>
    <w:rsid w:val="008F519A"/>
    <w:rsid w:val="009C1784"/>
    <w:rsid w:val="00A34567"/>
    <w:rsid w:val="00AB314C"/>
    <w:rsid w:val="00B44ADF"/>
    <w:rsid w:val="00B6379F"/>
    <w:rsid w:val="00C43BD9"/>
    <w:rsid w:val="00C770B4"/>
    <w:rsid w:val="00CD0268"/>
    <w:rsid w:val="00D60ECA"/>
    <w:rsid w:val="00D734CE"/>
    <w:rsid w:val="00E273AF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AC6784"/>
  <w14:defaultImageDpi w14:val="0"/>
  <w15:docId w15:val="{9EEAD1A1-20B7-4BCD-8DCB-10EB0468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14C"/>
    <w:pPr>
      <w:spacing w:after="0" w:line="240" w:lineRule="auto"/>
      <w:contextualSpacing/>
    </w:pPr>
    <w:rPr>
      <w:rFonts w:ascii="Calibri Light" w:hAnsi="Calibri Light" w:cs="Calibri Light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AB314C"/>
    <w:rPr>
      <w:rFonts w:ascii="Calibri Light" w:hAnsi="Calibri Light" w:cs="Calibri Light"/>
      <w:sz w:val="56"/>
      <w:szCs w:val="5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734CE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ZIF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Metze</dc:creator>
  <cp:keywords/>
  <dc:description/>
  <cp:lastModifiedBy>A Ibrahim</cp:lastModifiedBy>
  <cp:revision>2</cp:revision>
  <cp:lastPrinted>2016-10-21T14:09:00Z</cp:lastPrinted>
  <dcterms:created xsi:type="dcterms:W3CDTF">2018-04-16T15:34:00Z</dcterms:created>
  <dcterms:modified xsi:type="dcterms:W3CDTF">2018-04-16T15:34:00Z</dcterms:modified>
</cp:coreProperties>
</file>